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C44A31" w:rsidRDefault="00A95674" w:rsidP="00A95674">
      <w:pPr>
        <w:jc w:val="center"/>
      </w:pPr>
      <w:r w:rsidRPr="00C44A31">
        <w:t>Statement of Consideration (SOC)</w:t>
      </w:r>
    </w:p>
    <w:p w14:paraId="3F7E432F" w14:textId="214452F6" w:rsidR="00A95674" w:rsidRPr="00C44A31" w:rsidRDefault="00A95674" w:rsidP="00DB7BFF">
      <w:pPr>
        <w:rPr>
          <w:rFonts w:cs="Arial"/>
        </w:rPr>
      </w:pPr>
      <w:r w:rsidRPr="00C44A31">
        <w:t>PPTL 20-</w:t>
      </w:r>
      <w:r w:rsidR="006858C3">
        <w:t xml:space="preserve">20 </w:t>
      </w:r>
      <w:bookmarkStart w:id="0" w:name="_GoBack"/>
      <w:bookmarkEnd w:id="0"/>
      <w:r w:rsidR="00FE3CA8" w:rsidRPr="00C44A31">
        <w:t>SOP</w:t>
      </w:r>
      <w:r w:rsidR="003A615A">
        <w:t xml:space="preserve"> 4.30 Normalcy for Children and Youth in Out-of-Home Care.</w:t>
      </w:r>
      <w:r w:rsidR="003D39A4">
        <w:t xml:space="preserve"> </w:t>
      </w:r>
      <w:r w:rsidR="00C44A31">
        <w:t xml:space="preserve"> </w:t>
      </w:r>
      <w:r w:rsidRPr="00C44A31">
        <w:rPr>
          <w:rFonts w:cs="Arial"/>
        </w:rPr>
        <w:t xml:space="preserve">The following comments </w:t>
      </w:r>
      <w:proofErr w:type="gramStart"/>
      <w:r w:rsidRPr="00C44A31">
        <w:rPr>
          <w:rFonts w:cs="Arial"/>
        </w:rPr>
        <w:t>were received</w:t>
      </w:r>
      <w:proofErr w:type="gramEnd"/>
      <w:r w:rsidRPr="00C44A31">
        <w:rPr>
          <w:rFonts w:cs="Arial"/>
        </w:rPr>
        <w:t xml:space="preserve"> in response to SOP drafts sent for field review.  Thanks to those who reviewed and commented.  Comments about typographical and grammatical errors </w:t>
      </w:r>
      <w:proofErr w:type="gramStart"/>
      <w:r w:rsidRPr="00C44A31">
        <w:rPr>
          <w:rFonts w:cs="Arial"/>
        </w:rPr>
        <w:t>are excluded</w:t>
      </w:r>
      <w:proofErr w:type="gramEnd"/>
      <w:r w:rsidRPr="00C44A31">
        <w:rPr>
          <w:rFonts w:cs="Arial"/>
        </w:rPr>
        <w:t>; these errors have been corrected as appropriate</w:t>
      </w:r>
    </w:p>
    <w:p w14:paraId="69E42907" w14:textId="77777777" w:rsidR="004A49AB" w:rsidRPr="00C44A31" w:rsidRDefault="004A49AB">
      <w:pPr>
        <w:rPr>
          <w:b/>
          <w:u w:val="single"/>
        </w:rPr>
      </w:pPr>
    </w:p>
    <w:p w14:paraId="7106F244" w14:textId="335F14C8" w:rsidR="004A49AB" w:rsidRPr="00C44A31" w:rsidRDefault="007B5F03">
      <w:pPr>
        <w:rPr>
          <w:b/>
          <w:u w:val="single"/>
        </w:rPr>
      </w:pPr>
      <w:r w:rsidRPr="00C44A31">
        <w:rPr>
          <w:b/>
          <w:u w:val="single"/>
        </w:rPr>
        <w:t xml:space="preserve">SOP </w:t>
      </w:r>
      <w:r w:rsidR="003A615A">
        <w:rPr>
          <w:b/>
          <w:u w:val="single"/>
        </w:rPr>
        <w:t>4.30</w:t>
      </w:r>
    </w:p>
    <w:p w14:paraId="7FB9CC70" w14:textId="647D0D7D" w:rsidR="003D39A4" w:rsidRPr="003A615A" w:rsidRDefault="00A56E8E" w:rsidP="003A615A">
      <w:pPr>
        <w:pStyle w:val="ListParagraph"/>
        <w:numPr>
          <w:ilvl w:val="0"/>
          <w:numId w:val="22"/>
        </w:numPr>
        <w:rPr>
          <w:b/>
          <w:u w:val="single"/>
        </w:rPr>
      </w:pPr>
      <w:r w:rsidRPr="003D39A4">
        <w:rPr>
          <w:b/>
        </w:rPr>
        <w:t>Comment</w:t>
      </w:r>
      <w:r w:rsidR="00E07F79">
        <w:rPr>
          <w:b/>
        </w:rPr>
        <w:t>:</w:t>
      </w:r>
      <w:r w:rsidR="00E07F79" w:rsidRPr="00E07F79">
        <w:t xml:space="preserve"> </w:t>
      </w:r>
      <w:r w:rsidR="003A615A" w:rsidRPr="003A615A">
        <w:t xml:space="preserve">Staff </w:t>
      </w:r>
      <w:proofErr w:type="gramStart"/>
      <w:r w:rsidR="003A615A" w:rsidRPr="003A615A">
        <w:t>think</w:t>
      </w:r>
      <w:proofErr w:type="gramEnd"/>
      <w:r w:rsidR="003A615A" w:rsidRPr="003A615A">
        <w:t xml:space="preserve"> it is confusing and does not clarify if a child under six can be a passenger on an ATV?</w:t>
      </w:r>
      <w:r w:rsidR="003A615A">
        <w:t xml:space="preserve">  </w:t>
      </w:r>
      <w:r w:rsidR="003A615A" w:rsidRPr="003A615A">
        <w:t>It just clarifies that a child under age 6 shall not operate an ATV.</w:t>
      </w:r>
    </w:p>
    <w:p w14:paraId="6A9E4E71" w14:textId="56343D29" w:rsidR="003A615A" w:rsidRDefault="003A615A" w:rsidP="003A615A">
      <w:pPr>
        <w:pStyle w:val="ListParagraph"/>
        <w:rPr>
          <w:b/>
        </w:rPr>
      </w:pPr>
    </w:p>
    <w:p w14:paraId="2D1B2E41" w14:textId="3AE52EC9" w:rsidR="003A615A" w:rsidRPr="00FE3CA8" w:rsidRDefault="003A615A" w:rsidP="003A615A">
      <w:pPr>
        <w:pStyle w:val="ListParagraph"/>
      </w:pPr>
      <w:r>
        <w:rPr>
          <w:b/>
        </w:rPr>
        <w:t xml:space="preserve">Response:  </w:t>
      </w:r>
      <w:r w:rsidR="00CF5A14" w:rsidRPr="00FE3CA8">
        <w:t xml:space="preserve">Change </w:t>
      </w:r>
      <w:proofErr w:type="gramStart"/>
      <w:r w:rsidR="00CF5A14" w:rsidRPr="00FE3CA8">
        <w:t>is made</w:t>
      </w:r>
      <w:proofErr w:type="gramEnd"/>
      <w:r w:rsidR="00FE3CA8" w:rsidRPr="00FE3CA8">
        <w:t xml:space="preserve"> to SOP to include ‘operate or be a passenger on’.  </w:t>
      </w:r>
    </w:p>
    <w:p w14:paraId="2B28E491" w14:textId="5AD559C1" w:rsidR="003A615A" w:rsidRPr="00FE3CA8" w:rsidRDefault="003A615A" w:rsidP="003A615A">
      <w:pPr>
        <w:pStyle w:val="ListParagraph"/>
      </w:pPr>
    </w:p>
    <w:p w14:paraId="45E11B1A" w14:textId="2A0A2414" w:rsidR="003A615A" w:rsidRDefault="003A615A" w:rsidP="003A615A">
      <w:pPr>
        <w:pStyle w:val="ListParagraph"/>
        <w:numPr>
          <w:ilvl w:val="0"/>
          <w:numId w:val="22"/>
        </w:numPr>
      </w:pPr>
      <w:r w:rsidRPr="003A615A">
        <w:rPr>
          <w:b/>
        </w:rPr>
        <w:t xml:space="preserve">Comment: </w:t>
      </w:r>
      <w:r w:rsidRPr="003A615A">
        <w:t>Staff think there should be an age limit on when a child is too young completely, like under age 3</w:t>
      </w:r>
    </w:p>
    <w:p w14:paraId="6216CAF0" w14:textId="1F743175" w:rsidR="003A615A" w:rsidRDefault="003A615A" w:rsidP="003A615A">
      <w:pPr>
        <w:pStyle w:val="ListParagraph"/>
        <w:rPr>
          <w:b/>
        </w:rPr>
      </w:pPr>
    </w:p>
    <w:p w14:paraId="479A07EE" w14:textId="74D0D742" w:rsidR="003A615A" w:rsidRPr="00FE3CA8" w:rsidRDefault="003A615A" w:rsidP="003A615A">
      <w:pPr>
        <w:pStyle w:val="ListParagraph"/>
      </w:pPr>
      <w:r>
        <w:rPr>
          <w:b/>
        </w:rPr>
        <w:t xml:space="preserve">Response: </w:t>
      </w:r>
      <w:r w:rsidR="00FE3CA8">
        <w:rPr>
          <w:b/>
        </w:rPr>
        <w:t xml:space="preserve"> </w:t>
      </w:r>
      <w:r w:rsidR="00FE3CA8" w:rsidRPr="00FE3CA8">
        <w:t>Please see comment #1.</w:t>
      </w:r>
    </w:p>
    <w:p w14:paraId="7A935035" w14:textId="77777777" w:rsidR="003A615A" w:rsidRPr="003A615A" w:rsidRDefault="003A615A" w:rsidP="003A615A">
      <w:pPr>
        <w:pStyle w:val="ListParagraph"/>
      </w:pPr>
    </w:p>
    <w:p w14:paraId="652A4307" w14:textId="1C141ADA" w:rsidR="003A615A" w:rsidRDefault="003A615A" w:rsidP="003A615A">
      <w:pPr>
        <w:pStyle w:val="ListParagraph"/>
        <w:numPr>
          <w:ilvl w:val="0"/>
          <w:numId w:val="22"/>
        </w:numPr>
      </w:pPr>
      <w:r>
        <w:rPr>
          <w:b/>
        </w:rPr>
        <w:t>Comment:</w:t>
      </w:r>
      <w:r w:rsidRPr="003A615A">
        <w:t xml:space="preserve"> </w:t>
      </w:r>
      <w:r>
        <w:t xml:space="preserve"> </w:t>
      </w:r>
      <w:r w:rsidRPr="003A615A">
        <w:t xml:space="preserve">Staff </w:t>
      </w:r>
      <w:proofErr w:type="gramStart"/>
      <w:r w:rsidRPr="003A615A">
        <w:t>feel</w:t>
      </w:r>
      <w:proofErr w:type="gramEnd"/>
      <w:r w:rsidRPr="003A615A">
        <w:t xml:space="preserve"> that the SOP needs to be a little more specific to include passenger age, etc...   </w:t>
      </w:r>
    </w:p>
    <w:p w14:paraId="4A56D4DE" w14:textId="5C30718F" w:rsidR="003A615A" w:rsidRPr="00FE3CA8" w:rsidRDefault="003A615A" w:rsidP="003A615A">
      <w:pPr>
        <w:ind w:left="720"/>
      </w:pPr>
      <w:r w:rsidRPr="003A615A">
        <w:rPr>
          <w:b/>
        </w:rPr>
        <w:t>Response</w:t>
      </w:r>
      <w:r w:rsidRPr="00FE3CA8">
        <w:t xml:space="preserve">:  </w:t>
      </w:r>
      <w:r w:rsidR="00FE3CA8" w:rsidRPr="00FE3CA8">
        <w:t xml:space="preserve">Please see comment #1. </w:t>
      </w:r>
    </w:p>
    <w:p w14:paraId="57D13F75" w14:textId="46DD43C7" w:rsidR="003A615A" w:rsidRDefault="003A615A" w:rsidP="003A615A">
      <w:pPr>
        <w:pStyle w:val="ListParagraph"/>
        <w:numPr>
          <w:ilvl w:val="0"/>
          <w:numId w:val="22"/>
        </w:numPr>
      </w:pPr>
      <w:r w:rsidRPr="003A615A">
        <w:rPr>
          <w:b/>
        </w:rPr>
        <w:t>Comment</w:t>
      </w:r>
      <w:r w:rsidRPr="003A615A">
        <w:t xml:space="preserve">:  </w:t>
      </w:r>
      <w:proofErr w:type="gramStart"/>
      <w:r w:rsidRPr="003A615A">
        <w:t>I</w:t>
      </w:r>
      <w:proofErr w:type="gramEnd"/>
      <w:r w:rsidRPr="003A615A">
        <w:t xml:space="preserve"> suggest the Normalcy SOP provide guidance in regards to Tobacco usage when the youth is 18 or older.  That has been an issue in several placements and </w:t>
      </w:r>
      <w:proofErr w:type="gramStart"/>
      <w:r w:rsidRPr="003A615A">
        <w:t>isn’t</w:t>
      </w:r>
      <w:proofErr w:type="gramEnd"/>
      <w:r w:rsidRPr="003A615A">
        <w:t xml:space="preserve"> allowed. </w:t>
      </w:r>
    </w:p>
    <w:p w14:paraId="1C3C1FA4" w14:textId="49969D16" w:rsidR="003A615A" w:rsidRDefault="003A615A" w:rsidP="003A615A">
      <w:pPr>
        <w:pStyle w:val="ListParagraph"/>
        <w:rPr>
          <w:b/>
        </w:rPr>
      </w:pPr>
    </w:p>
    <w:p w14:paraId="4514694B" w14:textId="18373F6A" w:rsidR="0057517A" w:rsidRPr="0057517A" w:rsidRDefault="003A615A" w:rsidP="003A615A">
      <w:pPr>
        <w:pStyle w:val="ListParagraph"/>
      </w:pPr>
      <w:r>
        <w:rPr>
          <w:b/>
        </w:rPr>
        <w:t xml:space="preserve">Response: </w:t>
      </w:r>
      <w:r w:rsidR="0057517A">
        <w:rPr>
          <w:b/>
        </w:rPr>
        <w:t xml:space="preserve"> </w:t>
      </w:r>
      <w:r w:rsidR="0057517A" w:rsidRPr="0057517A">
        <w:t xml:space="preserve">It is unlawful for anyone under the age of 21 to purchase, obtain, </w:t>
      </w:r>
      <w:r w:rsidR="0040217E" w:rsidRPr="0057517A">
        <w:t>use,</w:t>
      </w:r>
      <w:r w:rsidR="0057517A" w:rsidRPr="0057517A">
        <w:t xml:space="preserve"> or possess tobacco products.  </w:t>
      </w:r>
      <w:r w:rsidR="006242CB" w:rsidRPr="0057517A">
        <w:t>Per</w:t>
      </w:r>
      <w:r w:rsidR="0057517A" w:rsidRPr="0057517A">
        <w:t xml:space="preserve"> 438.311 Unlawful </w:t>
      </w:r>
      <w:proofErr w:type="gramStart"/>
      <w:r w:rsidR="0057517A" w:rsidRPr="0057517A">
        <w:t>acts</w:t>
      </w:r>
      <w:proofErr w:type="gramEnd"/>
      <w:r w:rsidR="0057517A" w:rsidRPr="0057517A">
        <w:t xml:space="preserve"> by persons under 21 relating to purchase or receipt of tobacco product, alternative nicotine product, or vapor product -- Confiscation.</w:t>
      </w:r>
    </w:p>
    <w:p w14:paraId="2C55A333" w14:textId="77777777" w:rsidR="0057517A" w:rsidRPr="0057517A" w:rsidRDefault="0057517A" w:rsidP="003A615A">
      <w:pPr>
        <w:pStyle w:val="ListParagraph"/>
      </w:pPr>
    </w:p>
    <w:p w14:paraId="4E512605" w14:textId="1A8892C3" w:rsidR="0057517A" w:rsidRDefault="006242CB" w:rsidP="0057517A">
      <w:pPr>
        <w:pStyle w:val="ListParagraph"/>
      </w:pPr>
      <w:r w:rsidRPr="0057517A">
        <w:t xml:space="preserve">KRS 438.350 </w:t>
      </w:r>
      <w:r w:rsidR="0057517A">
        <w:t>Prohibition against possession or use of tobacco products, alternative</w:t>
      </w:r>
    </w:p>
    <w:p w14:paraId="32152BE9" w14:textId="1A2C60C4" w:rsidR="003A615A" w:rsidRPr="0057517A" w:rsidRDefault="0057517A" w:rsidP="0057517A">
      <w:pPr>
        <w:pStyle w:val="ListParagraph"/>
      </w:pPr>
      <w:proofErr w:type="gramStart"/>
      <w:r>
        <w:t>nicotine</w:t>
      </w:r>
      <w:proofErr w:type="gramEnd"/>
      <w:r>
        <w:t xml:space="preserve"> products, or vapor products by persons under 21 -- Exceptions.</w:t>
      </w:r>
      <w:r>
        <w:cr/>
      </w:r>
    </w:p>
    <w:p w14:paraId="08EF6A46" w14:textId="3BA7495B" w:rsidR="003A615A" w:rsidRPr="0057517A" w:rsidRDefault="003A615A" w:rsidP="003A615A">
      <w:pPr>
        <w:pStyle w:val="ListParagraph"/>
      </w:pPr>
    </w:p>
    <w:p w14:paraId="3DDC5FA6" w14:textId="01B4FBE7" w:rsidR="003A615A" w:rsidRPr="003A615A" w:rsidRDefault="003A615A" w:rsidP="003A615A">
      <w:pPr>
        <w:rPr>
          <w:b/>
        </w:rPr>
      </w:pPr>
    </w:p>
    <w:p w14:paraId="74DC7BA3" w14:textId="77777777" w:rsidR="003A615A" w:rsidRPr="003A615A" w:rsidRDefault="003A615A" w:rsidP="003A615A">
      <w:pPr>
        <w:rPr>
          <w:b/>
        </w:rPr>
      </w:pPr>
    </w:p>
    <w:sectPr w:rsidR="003A615A" w:rsidRPr="003A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C69"/>
    <w:multiLevelType w:val="hybridMultilevel"/>
    <w:tmpl w:val="98D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4E"/>
    <w:multiLevelType w:val="hybridMultilevel"/>
    <w:tmpl w:val="A3EE575C"/>
    <w:lvl w:ilvl="0" w:tplc="B25AA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9BF"/>
    <w:multiLevelType w:val="hybridMultilevel"/>
    <w:tmpl w:val="FDD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5"/>
    <w:multiLevelType w:val="hybridMultilevel"/>
    <w:tmpl w:val="58BE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A07"/>
    <w:multiLevelType w:val="hybridMultilevel"/>
    <w:tmpl w:val="7BA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3648"/>
    <w:multiLevelType w:val="hybridMultilevel"/>
    <w:tmpl w:val="7AC2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1803477"/>
    <w:multiLevelType w:val="hybridMultilevel"/>
    <w:tmpl w:val="563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415C0"/>
    <w:multiLevelType w:val="hybridMultilevel"/>
    <w:tmpl w:val="CFB0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80D43"/>
    <w:multiLevelType w:val="hybridMultilevel"/>
    <w:tmpl w:val="A82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1B21"/>
    <w:multiLevelType w:val="hybridMultilevel"/>
    <w:tmpl w:val="C2A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2B10"/>
    <w:multiLevelType w:val="hybridMultilevel"/>
    <w:tmpl w:val="76DA1D84"/>
    <w:lvl w:ilvl="0" w:tplc="C40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24ED"/>
    <w:multiLevelType w:val="hybridMultilevel"/>
    <w:tmpl w:val="806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37C3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97B12"/>
    <w:multiLevelType w:val="hybridMultilevel"/>
    <w:tmpl w:val="5AD0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624AA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700D"/>
    <w:multiLevelType w:val="multilevel"/>
    <w:tmpl w:val="C8D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3"/>
  </w:num>
  <w:num w:numId="5">
    <w:abstractNumId w:val="23"/>
  </w:num>
  <w:num w:numId="6">
    <w:abstractNumId w:val="11"/>
  </w:num>
  <w:num w:numId="7">
    <w:abstractNumId w:val="13"/>
  </w:num>
  <w:num w:numId="8">
    <w:abstractNumId w:val="17"/>
  </w:num>
  <w:num w:numId="9">
    <w:abstractNumId w:val="10"/>
  </w:num>
  <w:num w:numId="10">
    <w:abstractNumId w:val="0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8"/>
  </w:num>
  <w:num w:numId="19">
    <w:abstractNumId w:val="24"/>
  </w:num>
  <w:num w:numId="20">
    <w:abstractNumId w:val="18"/>
  </w:num>
  <w:num w:numId="21">
    <w:abstractNumId w:val="18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mwrAUAk2EM6SwAAAA="/>
  </w:docVars>
  <w:rsids>
    <w:rsidRoot w:val="004A49AB"/>
    <w:rsid w:val="00005640"/>
    <w:rsid w:val="00053CFF"/>
    <w:rsid w:val="000623AD"/>
    <w:rsid w:val="000F69DE"/>
    <w:rsid w:val="001517FE"/>
    <w:rsid w:val="00192F41"/>
    <w:rsid w:val="001C3183"/>
    <w:rsid w:val="001D2536"/>
    <w:rsid w:val="001F3CDF"/>
    <w:rsid w:val="001F41C5"/>
    <w:rsid w:val="001F5873"/>
    <w:rsid w:val="00251039"/>
    <w:rsid w:val="002869E9"/>
    <w:rsid w:val="002F63DC"/>
    <w:rsid w:val="003437BB"/>
    <w:rsid w:val="00362E1A"/>
    <w:rsid w:val="00371EBD"/>
    <w:rsid w:val="003A615A"/>
    <w:rsid w:val="003D39A4"/>
    <w:rsid w:val="004007D1"/>
    <w:rsid w:val="0040217E"/>
    <w:rsid w:val="00420EDC"/>
    <w:rsid w:val="0045550B"/>
    <w:rsid w:val="00461F7E"/>
    <w:rsid w:val="004A49AB"/>
    <w:rsid w:val="004D4B7E"/>
    <w:rsid w:val="00550A03"/>
    <w:rsid w:val="0057517A"/>
    <w:rsid w:val="0059218F"/>
    <w:rsid w:val="005974C4"/>
    <w:rsid w:val="005A4E87"/>
    <w:rsid w:val="005B7E1E"/>
    <w:rsid w:val="005F21CC"/>
    <w:rsid w:val="0061339C"/>
    <w:rsid w:val="006242CB"/>
    <w:rsid w:val="00653494"/>
    <w:rsid w:val="006858C3"/>
    <w:rsid w:val="00702A22"/>
    <w:rsid w:val="007442FC"/>
    <w:rsid w:val="00765911"/>
    <w:rsid w:val="007B5F03"/>
    <w:rsid w:val="00805A91"/>
    <w:rsid w:val="00A06021"/>
    <w:rsid w:val="00A07BBC"/>
    <w:rsid w:val="00A174A4"/>
    <w:rsid w:val="00A56E8E"/>
    <w:rsid w:val="00A8339D"/>
    <w:rsid w:val="00A95674"/>
    <w:rsid w:val="00B07426"/>
    <w:rsid w:val="00B32FC5"/>
    <w:rsid w:val="00B33500"/>
    <w:rsid w:val="00B5321A"/>
    <w:rsid w:val="00B765F4"/>
    <w:rsid w:val="00B9565D"/>
    <w:rsid w:val="00BC536E"/>
    <w:rsid w:val="00C20D48"/>
    <w:rsid w:val="00C33AA7"/>
    <w:rsid w:val="00C44A31"/>
    <w:rsid w:val="00CF5A14"/>
    <w:rsid w:val="00D51B9C"/>
    <w:rsid w:val="00D72313"/>
    <w:rsid w:val="00D74164"/>
    <w:rsid w:val="00DA6A37"/>
    <w:rsid w:val="00DB7BFF"/>
    <w:rsid w:val="00DE505F"/>
    <w:rsid w:val="00DF5C47"/>
    <w:rsid w:val="00E07F79"/>
    <w:rsid w:val="00F33A03"/>
    <w:rsid w:val="00F70A10"/>
    <w:rsid w:val="00FA43AC"/>
    <w:rsid w:val="00FC69FB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2020</Document_x0020_Year>
    <rh2e xmlns="a79bd224-4819-40b2-aa9b-f8999d5b687f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7892E-37B1-4893-8256-BF836032F912}"/>
</file>

<file path=customXml/itemProps2.xml><?xml version="1.0" encoding="utf-8"?>
<ds:datastoreItem xmlns:ds="http://schemas.openxmlformats.org/officeDocument/2006/customXml" ds:itemID="{F04ACE2C-E369-40E7-BA39-3CFD32E70783}">
  <ds:schemaRefs>
    <ds:schemaRef ds:uri="http://schemas.openxmlformats.org/package/2006/metadata/core-properties"/>
    <ds:schemaRef ds:uri="65b60e10-1d1f-48db-8ed9-28ba608457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20-20 Statement of Consideration for SOP 4.30 Normalcy for Children and Youth in Out-of-Home Care</vt:lpstr>
    </vt:vector>
  </TitlesOfParts>
  <Company>Commonwealth of Kentucky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20-20 Statement of Consideration for SOP 4.30 Normalcy for Children and Youth in Out-of-Home Care</dc:title>
  <dc:subject/>
  <dc:creator>Cubert, Julie M (CHFS DCBS DPP)</dc:creator>
  <cp:keywords/>
  <dc:description/>
  <cp:lastModifiedBy>Cubert, Julie M (CHFS DCBS DPP)</cp:lastModifiedBy>
  <cp:revision>4</cp:revision>
  <cp:lastPrinted>2019-07-17T17:01:00Z</cp:lastPrinted>
  <dcterms:created xsi:type="dcterms:W3CDTF">2020-11-17T19:30:00Z</dcterms:created>
  <dcterms:modified xsi:type="dcterms:W3CDTF">2020-11-18T18:18:00Z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